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85A4" w14:textId="77777777" w:rsidR="002169FD" w:rsidRPr="002169FD" w:rsidRDefault="002169FD" w:rsidP="002169FD">
      <w:pPr>
        <w:spacing w:after="0" w:line="240" w:lineRule="auto"/>
        <w:ind w:left="5103"/>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PATVIRTINTA</w:t>
      </w:r>
    </w:p>
    <w:p w14:paraId="56A0A1CB" w14:textId="77777777" w:rsidR="002169FD" w:rsidRPr="002169FD" w:rsidRDefault="002169FD" w:rsidP="002169FD">
      <w:pPr>
        <w:spacing w:after="0" w:line="240" w:lineRule="auto"/>
        <w:ind w:left="5103"/>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Kelmės rajono savivaldybės tarybos</w:t>
      </w:r>
    </w:p>
    <w:p w14:paraId="6B6BD1F1" w14:textId="77777777" w:rsidR="002169FD" w:rsidRPr="002169FD" w:rsidRDefault="002169FD" w:rsidP="002169FD">
      <w:pPr>
        <w:spacing w:after="0" w:line="240" w:lineRule="auto"/>
        <w:ind w:left="5103"/>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2022 m. rugsėjo 29 d. sprendimu Nr. T-282</w:t>
      </w:r>
    </w:p>
    <w:p w14:paraId="22620BA8" w14:textId="77777777" w:rsidR="002169FD" w:rsidRPr="002169FD" w:rsidRDefault="002169FD" w:rsidP="002169FD">
      <w:pPr>
        <w:spacing w:after="0" w:line="240" w:lineRule="auto"/>
        <w:jc w:val="center"/>
        <w:rPr>
          <w:rFonts w:ascii="Times New Roman" w:eastAsia="Times New Roman" w:hAnsi="Times New Roman" w:cs="Times New Roman"/>
          <w:kern w:val="0"/>
          <w:lang w:eastAsia="lt-LT"/>
          <w14:ligatures w14:val="none"/>
        </w:rPr>
      </w:pPr>
    </w:p>
    <w:p w14:paraId="2665DE4F" w14:textId="77777777" w:rsidR="002169FD" w:rsidRPr="002169FD" w:rsidRDefault="002169FD" w:rsidP="002169FD">
      <w:pPr>
        <w:spacing w:after="0" w:line="240" w:lineRule="auto"/>
        <w:jc w:val="center"/>
        <w:rPr>
          <w:rFonts w:ascii="Times New Roman" w:eastAsia="Times New Roman" w:hAnsi="Times New Roman" w:cs="Times New Roman"/>
          <w:kern w:val="0"/>
          <w:lang w:eastAsia="lt-LT"/>
          <w14:ligatures w14:val="none"/>
        </w:rPr>
      </w:pPr>
    </w:p>
    <w:p w14:paraId="2D0E51F8"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FINANSINĖS PARAMOS MEDŽIOJAMŲJŲ GYVŪNŲ DAROMOS ŽALOS PREVENCIJOS PRIEMONĖMS ĮGYVENDINTI TEIKIMO TVARKOS APRAŠAS</w:t>
      </w:r>
    </w:p>
    <w:p w14:paraId="196B65B2"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p>
    <w:p w14:paraId="482925E5"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I SKYRIUS</w:t>
      </w:r>
    </w:p>
    <w:p w14:paraId="6D9F9FED"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BENDROSIOS NUOSTATOS</w:t>
      </w:r>
    </w:p>
    <w:p w14:paraId="1FC729DB"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color w:val="000000"/>
          <w:kern w:val="0"/>
          <w:sz w:val="23"/>
          <w:szCs w:val="23"/>
          <w:lang w:eastAsia="lt-LT"/>
          <w14:ligatures w14:val="none"/>
        </w:rPr>
      </w:pPr>
    </w:p>
    <w:p w14:paraId="369D799F"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1. Finansinės paramos medžiojamųjų gyvūnų daromos žalos prevencijos priemonėms įgyvendinti teikimo tvarkos aprašas (toliau – Aprašas) reglamentuoja įgyvendintų prevencijos priemonių (toliau – prevencijos priemonės) patirtų išlaidų kompensavimą. </w:t>
      </w:r>
    </w:p>
    <w:p w14:paraId="524F920A"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2. Paraiška – fizinio, juridinio asmens užpildytas prašymas, kuriame prašoma finansiškai remti planuojamas diegti priemones, kuriomis siekiama išvengti medžiojamųjų gyvūnų daromos žalos (toliau – Paraiška) (1 priedas). </w:t>
      </w:r>
    </w:p>
    <w:p w14:paraId="51A27C33"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3. Pareiškėjas – žemės sklypo, kuriame medžioklė nėra uždrausta, savininkas, valdytojas ar naudotojas, kuris teikia Paraišką diegti prevencijos priemones (toliau – Pareiškėjas). </w:t>
      </w:r>
    </w:p>
    <w:p w14:paraId="61837FF3"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4. Aprašo nuostatos netaikomos medžiojamųjų gyvūnų, išskyrus vilkus, padarytai žalai atlyginti.</w:t>
      </w:r>
    </w:p>
    <w:p w14:paraId="0CD07BCD"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p>
    <w:p w14:paraId="352A17E1"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II SKYRIUS</w:t>
      </w:r>
    </w:p>
    <w:p w14:paraId="2AE2D341"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FINANSAVIMO OBJEKTAS</w:t>
      </w:r>
    </w:p>
    <w:p w14:paraId="5ACF2726" w14:textId="77777777" w:rsidR="002169FD" w:rsidRPr="002169FD" w:rsidRDefault="002169FD" w:rsidP="002169FD">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p>
    <w:p w14:paraId="581DC208"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5. Finansiškai remiamos žemės sklypų, kuriuose neuždrausta medžioklė, savininkų, valdytojų ir naudotojų įgyvendinamos priemonės, kurioms finansuoti naudojamos lėšos, surinktos už medžiojamųjų gyvūnų išteklių naudojimą. Šiomis priemonėmis laikoma:</w:t>
      </w:r>
    </w:p>
    <w:p w14:paraId="08A995F6"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5.1. </w:t>
      </w:r>
      <w:proofErr w:type="spellStart"/>
      <w:r w:rsidRPr="002169FD">
        <w:rPr>
          <w:rFonts w:ascii="Times New Roman" w:eastAsia="Times New Roman" w:hAnsi="Times New Roman" w:cs="Times New Roman"/>
          <w:kern w:val="0"/>
          <w:lang w:eastAsia="lt-LT"/>
          <w14:ligatures w14:val="none"/>
        </w:rPr>
        <w:t>repelentų</w:t>
      </w:r>
      <w:proofErr w:type="spellEnd"/>
      <w:r w:rsidRPr="002169FD">
        <w:rPr>
          <w:rFonts w:ascii="Times New Roman" w:eastAsia="Times New Roman" w:hAnsi="Times New Roman" w:cs="Times New Roman"/>
          <w:kern w:val="0"/>
          <w:lang w:eastAsia="lt-LT"/>
          <w14:ligatures w14:val="none"/>
        </w:rPr>
        <w:t xml:space="preserve"> pirkimas; </w:t>
      </w:r>
    </w:p>
    <w:p w14:paraId="6CEAA4CE"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5.2. miške esančių želdinių ir </w:t>
      </w:r>
      <w:proofErr w:type="spellStart"/>
      <w:r w:rsidRPr="002169FD">
        <w:rPr>
          <w:rFonts w:ascii="Times New Roman" w:eastAsia="Times New Roman" w:hAnsi="Times New Roman" w:cs="Times New Roman"/>
          <w:kern w:val="0"/>
          <w:lang w:eastAsia="lt-LT"/>
          <w14:ligatures w14:val="none"/>
        </w:rPr>
        <w:t>žėlinių</w:t>
      </w:r>
      <w:proofErr w:type="spellEnd"/>
      <w:r w:rsidRPr="002169FD">
        <w:rPr>
          <w:rFonts w:ascii="Times New Roman" w:eastAsia="Times New Roman" w:hAnsi="Times New Roman" w:cs="Times New Roman"/>
          <w:kern w:val="0"/>
          <w:lang w:eastAsia="lt-LT"/>
          <w14:ligatures w14:val="none"/>
        </w:rPr>
        <w:t xml:space="preserve"> apdorojimo </w:t>
      </w:r>
      <w:proofErr w:type="spellStart"/>
      <w:r w:rsidRPr="002169FD">
        <w:rPr>
          <w:rFonts w:ascii="Times New Roman" w:eastAsia="Times New Roman" w:hAnsi="Times New Roman" w:cs="Times New Roman"/>
          <w:kern w:val="0"/>
          <w:lang w:eastAsia="lt-LT"/>
          <w14:ligatures w14:val="none"/>
        </w:rPr>
        <w:t>repelentais</w:t>
      </w:r>
      <w:proofErr w:type="spellEnd"/>
      <w:r w:rsidRPr="002169FD">
        <w:rPr>
          <w:rFonts w:ascii="Times New Roman" w:eastAsia="Times New Roman" w:hAnsi="Times New Roman" w:cs="Times New Roman"/>
          <w:kern w:val="0"/>
          <w:lang w:eastAsia="lt-LT"/>
          <w14:ligatures w14:val="none"/>
        </w:rPr>
        <w:t xml:space="preserve"> darbai;</w:t>
      </w:r>
    </w:p>
    <w:p w14:paraId="00C153A6"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5.3. miškų aptvėrimo tvoromis, apsauginėmis juostomis darbai ir šiems darbams atlikti reikalingų medžiagų pirkimas; </w:t>
      </w:r>
    </w:p>
    <w:p w14:paraId="13B2AE7F"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5.4. medelių individualių apsaugos priemonių pirkimas ir jų įrengimas; </w:t>
      </w:r>
    </w:p>
    <w:p w14:paraId="48DCF18A"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5.5. laukinių gyvūnų natūralias mitybos sąlygas gerinančių želdinių (pvz., paprastoji kriaušė, miškinė obelis, paprastasis ąžuolas, karklas, gluosnis, drebulė, šermukšnis, europinis ir karpotasis ožekšnis ir pan.) pirkimas ir įveisimas; </w:t>
      </w:r>
    </w:p>
    <w:p w14:paraId="5F2B1156"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5.6. daugiamečių aukštaūgių augalų (pvz., </w:t>
      </w:r>
      <w:proofErr w:type="spellStart"/>
      <w:r w:rsidRPr="002169FD">
        <w:rPr>
          <w:rFonts w:ascii="Times New Roman" w:eastAsia="Times New Roman" w:hAnsi="Times New Roman" w:cs="Times New Roman"/>
          <w:kern w:val="0"/>
          <w:lang w:eastAsia="lt-LT"/>
          <w14:ligatures w14:val="none"/>
        </w:rPr>
        <w:t>zuikiakrūmis</w:t>
      </w:r>
      <w:proofErr w:type="spellEnd"/>
      <w:r w:rsidRPr="002169FD">
        <w:rPr>
          <w:rFonts w:ascii="Times New Roman" w:eastAsia="Times New Roman" w:hAnsi="Times New Roman" w:cs="Times New Roman"/>
          <w:kern w:val="0"/>
          <w:lang w:eastAsia="lt-LT"/>
          <w14:ligatures w14:val="none"/>
        </w:rPr>
        <w:t xml:space="preserve">, </w:t>
      </w:r>
      <w:proofErr w:type="spellStart"/>
      <w:r w:rsidRPr="002169FD">
        <w:rPr>
          <w:rFonts w:ascii="Times New Roman" w:eastAsia="Times New Roman" w:hAnsi="Times New Roman" w:cs="Times New Roman"/>
          <w:kern w:val="0"/>
          <w:lang w:eastAsia="lt-LT"/>
          <w14:ligatures w14:val="none"/>
        </w:rPr>
        <w:t>topinambas</w:t>
      </w:r>
      <w:proofErr w:type="spellEnd"/>
      <w:r w:rsidRPr="002169FD">
        <w:rPr>
          <w:rFonts w:ascii="Times New Roman" w:eastAsia="Times New Roman" w:hAnsi="Times New Roman" w:cs="Times New Roman"/>
          <w:kern w:val="0"/>
          <w:lang w:eastAsia="lt-LT"/>
          <w14:ligatures w14:val="none"/>
        </w:rPr>
        <w:t xml:space="preserve"> (bulvinė saulėgrąža), kmynai, daugiametis pašarinis lubinas ir pan.) pirkimas ir įrengimas aikštelių, gerinančių laukinių gyvūnų natūralias mitybos sąlygas ir suteikiančių jiems prieglobstį; </w:t>
      </w:r>
    </w:p>
    <w:p w14:paraId="1244FC71"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5.7. specialieji miško kirtimai, kurių tikslas – papildomas elninių žvėrių maitinimas žiemą; </w:t>
      </w:r>
    </w:p>
    <w:p w14:paraId="7B95399D"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5.8. papildomo elninių žvėrių šėrimo miško kirtimo atliekomis darbai; </w:t>
      </w:r>
    </w:p>
    <w:p w14:paraId="26D02F94"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5.9. miško aikščių šienavimas, kuriuo siekiama miško aikštes išlaikyti patraukliomis elninių žvėrių mitybos vietomis, ir nupjautos augalijos krovimas į krūvas; </w:t>
      </w:r>
    </w:p>
    <w:p w14:paraId="1BBDF7D7"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5.10. laižomosios druskos pirkimas ir </w:t>
      </w:r>
      <w:proofErr w:type="spellStart"/>
      <w:r w:rsidRPr="002169FD">
        <w:rPr>
          <w:rFonts w:ascii="Times New Roman" w:eastAsia="Times New Roman" w:hAnsi="Times New Roman" w:cs="Times New Roman"/>
          <w:kern w:val="0"/>
          <w:lang w:eastAsia="lt-LT"/>
          <w14:ligatures w14:val="none"/>
        </w:rPr>
        <w:t>laižyklų</w:t>
      </w:r>
      <w:proofErr w:type="spellEnd"/>
      <w:r w:rsidRPr="002169FD">
        <w:rPr>
          <w:rFonts w:ascii="Times New Roman" w:eastAsia="Times New Roman" w:hAnsi="Times New Roman" w:cs="Times New Roman"/>
          <w:kern w:val="0"/>
          <w:lang w:eastAsia="lt-LT"/>
          <w14:ligatures w14:val="none"/>
        </w:rPr>
        <w:t xml:space="preserve"> įrengimas; </w:t>
      </w:r>
    </w:p>
    <w:p w14:paraId="61D9B9FC"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5.11. bebraviečių ardymo darbai; </w:t>
      </w:r>
    </w:p>
    <w:p w14:paraId="78C0F24D"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5.12. kartografinės ir kitos medžiagos, reikalingos pagal Lietuvos Respublikos medžioklės įstatymo reikalavimus rengiamiems medžioklės plotų vienetų sudarymo ar jų ribų pakeitimo projektams parengti, pirkimas; </w:t>
      </w:r>
    </w:p>
    <w:p w14:paraId="1D1C7A8C" w14:textId="77777777" w:rsidR="002169FD" w:rsidRPr="002169FD" w:rsidRDefault="002169FD" w:rsidP="002169FD">
      <w:pPr>
        <w:spacing w:after="0" w:line="240" w:lineRule="auto"/>
        <w:ind w:firstLine="900"/>
        <w:jc w:val="both"/>
        <w:rPr>
          <w:rFonts w:ascii="Times New Roman" w:eastAsia="Times New Roman" w:hAnsi="Times New Roman" w:cs="Times New Roman"/>
          <w:b/>
          <w:bCs/>
          <w:kern w:val="0"/>
          <w:lang w:eastAsia="lt-LT"/>
          <w14:ligatures w14:val="none"/>
        </w:rPr>
      </w:pPr>
      <w:r w:rsidRPr="002169FD">
        <w:rPr>
          <w:rFonts w:ascii="Times New Roman" w:eastAsia="Times New Roman" w:hAnsi="Times New Roman" w:cs="Times New Roman"/>
          <w:kern w:val="0"/>
          <w:lang w:eastAsia="lt-LT"/>
          <w14:ligatures w14:val="none"/>
        </w:rPr>
        <w:t xml:space="preserve">5.13. medžiojamųjų gyvūnų ūkiniams gyvūnams daromos žalos prevencijos priemonių įsigijimas ir įrengimas (specialios tvoros, elektriniai piemenys ir pan.). </w:t>
      </w:r>
    </w:p>
    <w:p w14:paraId="68960906" w14:textId="77777777" w:rsidR="002169FD" w:rsidRPr="002169FD" w:rsidRDefault="002169FD" w:rsidP="002169FD">
      <w:pPr>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lastRenderedPageBreak/>
        <w:t>6. Kitos priemonės, kurios atitinka Lietuvos Respublikos savivaldybių aplinkos apsaugos rėmimo specialiosios programos įstatymo ir kitus teisės aktus, kuriais yra nustatytos savivaldybių funkcijos aplinkosaugos srityje, ir kurias galima priskirti šiame Apraše nurodytoms priemonių grupėms.</w:t>
      </w:r>
    </w:p>
    <w:p w14:paraId="5EE525E9"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p>
    <w:p w14:paraId="17EC49B8"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III SKYRIUS</w:t>
      </w:r>
    </w:p>
    <w:p w14:paraId="5ED4C4CD"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2169FD">
        <w:rPr>
          <w:rFonts w:ascii="Times New Roman" w:eastAsia="Times New Roman" w:hAnsi="Times New Roman" w:cs="Times New Roman"/>
          <w:b/>
          <w:bCs/>
          <w:kern w:val="0"/>
          <w:lang w:eastAsia="lt-LT"/>
          <w14:ligatures w14:val="none"/>
        </w:rPr>
        <w:t>LĖŠOS IR JŲ PASKIRSTYMAS</w:t>
      </w:r>
    </w:p>
    <w:p w14:paraId="238EC5B7" w14:textId="77777777" w:rsidR="002169FD" w:rsidRPr="002169FD" w:rsidRDefault="002169FD" w:rsidP="002169FD">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3743BDC5"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7. Lėšos medžiojamųjų gyvūnų daromos žalos prevencijos priemonėms finansuoti planuojamos ir naudojamos iš Savivaldybės aplinkos apsaugos rėmimo specialiosios programos (toliau – Specialioji programa). Lėšas sudaro medžioklės plotų naudotojų mokesčiai, mokami įstatymų nustatytomis proporcijomis ir tvarka už medžiojamųjų gyvūnų išteklių naudojimą.</w:t>
      </w:r>
    </w:p>
    <w:p w14:paraId="3CD40290"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8. Specialiosios programos lėšomis gali būti kompensuojama ne daugiau kaip 50 procentų juridiniams asmenims ir ne daugiau kaip 75 procentai fiziniams asmenims lėšų, panaudotų prevencijos priemonėms įdiegti.</w:t>
      </w:r>
    </w:p>
    <w:p w14:paraId="2C73198B"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9. Didžiausia skiriama finansinė parama medžiojamųjų gyvūnų ūkiniams gyvūnams daromos žalos prevencijos priemonėms įsigyti ir įrengti (specialios tvoros, elektriniai piemenys ir pan.) – 5 000 Eur.</w:t>
      </w:r>
    </w:p>
    <w:p w14:paraId="56A7AB0F"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10. Finansinė parama prevencijos priemonėms diegti tam pačiam pareiškėjui gali būti skiriama tik vieną kartą per kalendorinius metus, o medžiojamųjų gyvūnų ūkiniams gyvūnams daromos žalos prevencijos priemonėms įsigyti ir įrengti remiama veikla gali būti finansuojama tam pačiam pareiškėjui kas penkerius metus. </w:t>
      </w:r>
    </w:p>
    <w:p w14:paraId="795A35D0"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 xml:space="preserve">11. Jei Paraiškose nurodomos lėšos, reikalingos prevencijos priemonėms įgyvendinti, viršija Specialiosios programos konkrečiais metais prevencijos priemonėms įgyvendinti planuotas tikslines lėšas, jos paskirstomos proporcingai turimoms lėšoms. </w:t>
      </w:r>
    </w:p>
    <w:p w14:paraId="14CF64D3"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kern w:val="0"/>
          <w:lang w:eastAsia="lt-LT"/>
          <w14:ligatures w14:val="none"/>
        </w:rPr>
      </w:pPr>
      <w:r w:rsidRPr="002169FD">
        <w:rPr>
          <w:rFonts w:ascii="Times New Roman" w:eastAsia="Times New Roman" w:hAnsi="Times New Roman" w:cs="Times New Roman"/>
          <w:kern w:val="0"/>
          <w:lang w:eastAsia="lt-LT"/>
          <w14:ligatures w14:val="none"/>
        </w:rPr>
        <w:t>12. Einamųjų metų nepanaudotų lėšų likutis perkeliamas į kitus metus.</w:t>
      </w:r>
    </w:p>
    <w:p w14:paraId="735BBAA8" w14:textId="77777777" w:rsidR="002169FD" w:rsidRPr="002169FD" w:rsidRDefault="002169FD" w:rsidP="002169FD">
      <w:pPr>
        <w:spacing w:after="0" w:line="240" w:lineRule="auto"/>
        <w:jc w:val="both"/>
        <w:rPr>
          <w:rFonts w:ascii="Times New Roman" w:eastAsia="Times New Roman" w:hAnsi="Times New Roman" w:cs="Times New Roman"/>
          <w:kern w:val="0"/>
          <w14:ligatures w14:val="none"/>
        </w:rPr>
      </w:pPr>
    </w:p>
    <w:p w14:paraId="2114AE3A"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b/>
          <w:bCs/>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IV SKYRIUS</w:t>
      </w:r>
    </w:p>
    <w:p w14:paraId="316CAFD4" w14:textId="77777777" w:rsidR="002169FD" w:rsidRPr="002169FD" w:rsidRDefault="002169FD" w:rsidP="002169FD">
      <w:pPr>
        <w:autoSpaceDE w:val="0"/>
        <w:autoSpaceDN w:val="0"/>
        <w:adjustRightInd w:val="0"/>
        <w:spacing w:after="0" w:line="240" w:lineRule="auto"/>
        <w:jc w:val="center"/>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b/>
          <w:bCs/>
          <w:color w:val="000000"/>
          <w:kern w:val="0"/>
          <w:lang w:eastAsia="lt-LT"/>
          <w14:ligatures w14:val="none"/>
        </w:rPr>
        <w:t>FINANSINĖS PARAMOS ĮGYVENDINAMOMS PREVENCIJOS PRIEMONĖMS NAUDOJIMAS</w:t>
      </w:r>
    </w:p>
    <w:p w14:paraId="31A219CE" w14:textId="77777777" w:rsidR="002169FD" w:rsidRPr="002169FD" w:rsidRDefault="002169FD" w:rsidP="002169FD">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p>
    <w:p w14:paraId="32C4B9BF"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13. Žemės sklypų, kuriuose neuždrausta medžioklė, savininkai, valdytojai ir naudotojai šio Aprašo 1 priede nurodytas Paraiškas dėl ketinimo diegti medžiojamųjų gyvūnų daromos žalos priemones pateikia Kelmės rajono savivaldybės administracijai</w:t>
      </w:r>
      <w:r w:rsidRPr="002169FD">
        <w:rPr>
          <w:rFonts w:ascii="Times New Roman" w:eastAsia="Times New Roman" w:hAnsi="Times New Roman" w:cs="Times New Roman"/>
          <w:color w:val="000000"/>
          <w:kern w:val="0"/>
          <w14:ligatures w14:val="none"/>
        </w:rPr>
        <w:t xml:space="preserve"> </w:t>
      </w:r>
      <w:r w:rsidRPr="002169FD">
        <w:rPr>
          <w:rFonts w:ascii="Times New Roman" w:eastAsia="Times New Roman" w:hAnsi="Times New Roman" w:cs="Times New Roman"/>
          <w:kern w:val="0"/>
          <w14:ligatures w14:val="none"/>
        </w:rPr>
        <w:t>iki liepos 1 d. Informacija apie kvietimus teikti Paraiškas skelbiama vietinėje spaudoje ir Kelmės rajono savivaldybės interneto svetainėje.</w:t>
      </w:r>
    </w:p>
    <w:p w14:paraId="401699EC"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14. Paraiškose nurodomi numatomų vykdyti prevencijos priemonių terminai ir lėšos, reikalingos joms įgyvendinti.</w:t>
      </w:r>
    </w:p>
    <w:p w14:paraId="3E1BBBCA"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15. Žemės sklypų naudotojai yra atsakingi už įgyvendinamų prevencijos priemonių suderinimą su žemės sklypų savininkais ir valdytojais.</w:t>
      </w:r>
    </w:p>
    <w:p w14:paraId="4900120B"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16. Pareiškėjas užtikrina, kad Paraiškoje numatytos išlaidos nebuvo, nėra ir nebus finansuojamos iš kitų ES fondų ir kitų viešųjų lėšų.</w:t>
      </w:r>
    </w:p>
    <w:p w14:paraId="22C10BC9"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17. Pareiškėjas prie Paraiškos pateikia šiuos dokumentus: </w:t>
      </w:r>
    </w:p>
    <w:p w14:paraId="62EDE50D"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17.1. žemės sklypo planą (-</w:t>
      </w:r>
      <w:proofErr w:type="spellStart"/>
      <w:r w:rsidRPr="002169FD">
        <w:rPr>
          <w:rFonts w:ascii="Times New Roman" w:eastAsia="Times New Roman" w:hAnsi="Times New Roman" w:cs="Times New Roman"/>
          <w:color w:val="000000"/>
          <w:kern w:val="0"/>
          <w:lang w:eastAsia="lt-LT"/>
          <w14:ligatures w14:val="none"/>
        </w:rPr>
        <w:t>us</w:t>
      </w:r>
      <w:proofErr w:type="spellEnd"/>
      <w:r w:rsidRPr="002169FD">
        <w:rPr>
          <w:rFonts w:ascii="Times New Roman" w:eastAsia="Times New Roman" w:hAnsi="Times New Roman" w:cs="Times New Roman"/>
          <w:color w:val="000000"/>
          <w:kern w:val="0"/>
          <w:lang w:eastAsia="lt-LT"/>
          <w14:ligatures w14:val="none"/>
        </w:rPr>
        <w:t xml:space="preserve">) ar schemą, kuriame (kurioje) nurodomos prevencijos priemonės; </w:t>
      </w:r>
    </w:p>
    <w:p w14:paraId="5B79050E"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17.2. prevencijos priemonių įgyvendinimo sąmatą; </w:t>
      </w:r>
    </w:p>
    <w:p w14:paraId="4CC3C20D"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17.3. žemės sklypo nuosavybę, valdymo ar naudojimo teisę patvirtinančius dokumentus. </w:t>
      </w:r>
    </w:p>
    <w:p w14:paraId="0CF85002"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18. Pareiškėjas Paraiškoje nurodo numatomų vykdyti prevencijos priemonių pavadinimus, terminus, apimtis ir lėšas (sąmatą) bei kitą reikalingą informaciją priemonėms įgyvendinti. </w:t>
      </w:r>
    </w:p>
    <w:p w14:paraId="2D2203B1"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lastRenderedPageBreak/>
        <w:t>19. Jei Paraiškas analogiškoms prevencijos priemonėms įgyvendinti tame pačiame miško sklype pateikė keletas asmenų (savininkas, valdytojas arba naudotojas), prevencijos priemonių įgyvendinimo išlaidos kompensuojamos asmeniui, pasiūliusiam mažiausią prevencijos priemonių įgyvendinimo kainą.</w:t>
      </w:r>
    </w:p>
    <w:p w14:paraId="0CF4622A"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20. Paraiškas planuojamoms prevencijos priemonėms įgyvendinti vertina ir lėšas finansinei paramai gauti siūlo Kelmės rajono savivaldybės administracijos direktoriaus įsakymu sudaryta komisija (toliau – Komisija). Komisijos sprendimai įforminami posėdžio protokolu.</w:t>
      </w:r>
    </w:p>
    <w:p w14:paraId="166695F7"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21. Finansinė parama Pareiškėjui teikiama kompensavimo principu, t. y. prevencijos priemonių įgyvendinimo išlaidos kompensuojamos tiktai Pareiškėjo lėšomis įgyvendinus Paraiškoje numatytus darbus, paslaugas ar įsigijus prekių. </w:t>
      </w:r>
    </w:p>
    <w:p w14:paraId="7893DAC0"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22. Paraiškose nurodytos prevencijos priemonės turi būti įgyvendintos numatytais terminais, bet ne vėliau kaip iki einamųjų metų gruodžio 1 d.</w:t>
      </w:r>
    </w:p>
    <w:p w14:paraId="5B3BF687"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23. Pareiškėjas, įgyvendinęs savo lėšomis medžiojamųjų gyvūnų daromos žalos prevencijos priemones, iki einamųjų metų gruodžio 1 d. pateikia Kelmės rajono administracijos direktoriui prašymą kompensuoti priemonių įdiegimo išlaidas, atliktų darbų aktą, mokėjimo dokumentus, įrodančius medžiagų, paslaugų ar darbų pirkimą.</w:t>
      </w:r>
    </w:p>
    <w:p w14:paraId="266D7FC6" w14:textId="77777777" w:rsidR="002169FD" w:rsidRPr="002169FD" w:rsidRDefault="002169FD" w:rsidP="002169FD">
      <w:pPr>
        <w:spacing w:after="0" w:line="240" w:lineRule="auto"/>
        <w:ind w:firstLine="900"/>
        <w:jc w:val="both"/>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24. Prevencijos priemonių įgyvendinimo atliktų darbų aktą (2 priedas) suderina ir pasirašo seniūnijos, kurioje yra žemės sklypas, seniūnas ir žemės sklypo savininkas, valdytojas ar naudotojas, įgyvendinęs prevencijos priemones. Jei prevencijos priemones įgyvendino žemės sklypo naudotojas, atliktų darbų aktą taip pat pasirašo žemės sklypo savininkas ar valdytojas.</w:t>
      </w:r>
    </w:p>
    <w:p w14:paraId="51CB8387"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25. Komisija įvertina žemės sklypų savininkų, valdytojų ir naudotojų pateiktas prevencijos priemonių įvykdymo suvestines, žemės sklypo planą (schemą) su pažymėtomis įgyvendintomis prevencijos priemonėmis, dokumentus, patvirtinančius medžiagų, paslaugų ir darbų įsigijimą. </w:t>
      </w:r>
    </w:p>
    <w:p w14:paraId="0781BF84"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26. Jei Komisija nustato, kad finansinės paramos medžiojamųjų gyvūnų daromos žalos prevencijos priemonių įgyvendinimo atliktų darbų akte prevencijos priemonės apimtys neatitinka paraiškoje nurodytų apimčių, lėšos savininkams, valdytojams ir naudotojams skiriamos tik už atliktus darbus.</w:t>
      </w:r>
    </w:p>
    <w:p w14:paraId="179CECE5"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27. Komisija turi teisę pasirinktinai atvykti į vietą patikrinti įgyvendintų prevencijos priemonių.</w:t>
      </w:r>
    </w:p>
    <w:p w14:paraId="7A38BAAB"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28. Pareiškėjas negali parduoti ar kitaip perleisti kitam asmeniui už paramos lėšas įgytų apsaugos priemonių.</w:t>
      </w:r>
    </w:p>
    <w:p w14:paraId="6D5E3C23" w14:textId="77777777" w:rsidR="002169FD" w:rsidRPr="002169FD" w:rsidRDefault="002169FD" w:rsidP="002169FD">
      <w:pPr>
        <w:autoSpaceDE w:val="0"/>
        <w:autoSpaceDN w:val="0"/>
        <w:adjustRightInd w:val="0"/>
        <w:spacing w:after="0" w:line="240" w:lineRule="auto"/>
        <w:ind w:firstLine="900"/>
        <w:jc w:val="both"/>
        <w:rPr>
          <w:rFonts w:ascii="Times New Roman" w:eastAsia="Times New Roman" w:hAnsi="Times New Roman" w:cs="Times New Roman"/>
          <w:color w:val="000000"/>
          <w:kern w:val="0"/>
          <w:lang w:eastAsia="lt-LT"/>
          <w14:ligatures w14:val="none"/>
        </w:rPr>
      </w:pPr>
      <w:r w:rsidRPr="002169FD">
        <w:rPr>
          <w:rFonts w:ascii="Times New Roman" w:eastAsia="Times New Roman" w:hAnsi="Times New Roman" w:cs="Times New Roman"/>
          <w:color w:val="000000"/>
          <w:kern w:val="0"/>
          <w:lang w:eastAsia="lt-LT"/>
          <w14:ligatures w14:val="none"/>
        </w:rPr>
        <w:t xml:space="preserve">29. Lėšos konkrečių prevencijos priemonių įgyvendinimui kompensuoti skiriamos Kelmės rajono savivaldybės administracijos direktoriaus įsakymu, atsižvelgiant į Komisijos siūlymą ir neviršinant Specialiojoje programoje medžiojamųjų gyvūnų daromos žalos prevencijos priemonėms numatytų lėšų. </w:t>
      </w:r>
    </w:p>
    <w:p w14:paraId="5335FB08" w14:textId="77777777" w:rsidR="002169FD" w:rsidRPr="002169FD" w:rsidRDefault="002169FD" w:rsidP="002169FD">
      <w:pPr>
        <w:spacing w:after="0" w:line="240" w:lineRule="auto"/>
        <w:jc w:val="center"/>
        <w:rPr>
          <w:rFonts w:ascii="Times New Roman" w:eastAsia="Times New Roman" w:hAnsi="Times New Roman" w:cs="Times New Roman"/>
          <w:kern w:val="0"/>
          <w14:ligatures w14:val="none"/>
        </w:rPr>
      </w:pPr>
      <w:r w:rsidRPr="002169FD">
        <w:rPr>
          <w:rFonts w:ascii="Times New Roman" w:eastAsia="Times New Roman" w:hAnsi="Times New Roman" w:cs="Times New Roman"/>
          <w:kern w:val="0"/>
          <w14:ligatures w14:val="none"/>
        </w:rPr>
        <w:t>__________________</w:t>
      </w:r>
    </w:p>
    <w:p w14:paraId="58EC4689" w14:textId="77777777" w:rsidR="002169FD" w:rsidRPr="002169FD" w:rsidRDefault="002169FD" w:rsidP="002169FD">
      <w:pPr>
        <w:spacing w:after="0" w:line="240" w:lineRule="auto"/>
        <w:rPr>
          <w:rFonts w:ascii="Times New Roman" w:eastAsia="Times New Roman" w:hAnsi="Times New Roman" w:cs="Times New Roman"/>
          <w:kern w:val="0"/>
          <w14:ligatures w14:val="none"/>
        </w:rPr>
      </w:pPr>
    </w:p>
    <w:p w14:paraId="7F145D56" w14:textId="77777777" w:rsidR="00472BEC" w:rsidRDefault="00472BEC"/>
    <w:sectPr w:rsidR="00472B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83"/>
    <w:rsid w:val="00122706"/>
    <w:rsid w:val="002169FD"/>
    <w:rsid w:val="00472BEC"/>
    <w:rsid w:val="004D7E83"/>
    <w:rsid w:val="006071D7"/>
    <w:rsid w:val="006151AA"/>
    <w:rsid w:val="00826861"/>
    <w:rsid w:val="00B6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08CF2-83A3-4A4B-B5FD-75F4D912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E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E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E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E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E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E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E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E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E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E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E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E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E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E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E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E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E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E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E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E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E83"/>
    <w:rPr>
      <w:i/>
      <w:iCs/>
      <w:color w:val="404040" w:themeColor="text1" w:themeTint="BF"/>
    </w:rPr>
  </w:style>
  <w:style w:type="paragraph" w:styleId="Sraopastraipa">
    <w:name w:val="List Paragraph"/>
    <w:basedOn w:val="prastasis"/>
    <w:uiPriority w:val="34"/>
    <w:qFormat/>
    <w:rsid w:val="004D7E83"/>
    <w:pPr>
      <w:ind w:left="720"/>
      <w:contextualSpacing/>
    </w:pPr>
  </w:style>
  <w:style w:type="character" w:styleId="Rykuspabraukimas">
    <w:name w:val="Intense Emphasis"/>
    <w:basedOn w:val="Numatytasispastraiposriftas"/>
    <w:uiPriority w:val="21"/>
    <w:qFormat/>
    <w:rsid w:val="004D7E83"/>
    <w:rPr>
      <w:i/>
      <w:iCs/>
      <w:color w:val="2F5496" w:themeColor="accent1" w:themeShade="BF"/>
    </w:rPr>
  </w:style>
  <w:style w:type="paragraph" w:styleId="Iskirtacitata">
    <w:name w:val="Intense Quote"/>
    <w:basedOn w:val="prastasis"/>
    <w:next w:val="prastasis"/>
    <w:link w:val="IskirtacitataDiagrama"/>
    <w:uiPriority w:val="30"/>
    <w:qFormat/>
    <w:rsid w:val="004D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E83"/>
    <w:rPr>
      <w:i/>
      <w:iCs/>
      <w:color w:val="2F5496" w:themeColor="accent1" w:themeShade="BF"/>
    </w:rPr>
  </w:style>
  <w:style w:type="character" w:styleId="Rykinuoroda">
    <w:name w:val="Intense Reference"/>
    <w:basedOn w:val="Numatytasispastraiposriftas"/>
    <w:uiPriority w:val="32"/>
    <w:qFormat/>
    <w:rsid w:val="004D7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5442</Words>
  <Characters>3103</Characters>
  <Application>Microsoft Office Word</Application>
  <DocSecurity>0</DocSecurity>
  <Lines>25</Lines>
  <Paragraphs>17</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Lasauskienė</dc:creator>
  <cp:keywords/>
  <dc:description/>
  <cp:lastModifiedBy>Ieva Lasauskienė</cp:lastModifiedBy>
  <cp:revision>2</cp:revision>
  <dcterms:created xsi:type="dcterms:W3CDTF">2026-06-16T12:27:00Z</dcterms:created>
  <dcterms:modified xsi:type="dcterms:W3CDTF">2026-06-16T12:27:00Z</dcterms:modified>
</cp:coreProperties>
</file>